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COMPROMISSO –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IDENTIFICAÇÃO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NOME DO MONITOR(A):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MATRÍCULA: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TIPO DE MONITORIA:    (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) VOLUNTÁRIA  (    ) REMUNERADA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RG:                               ORGÃO EMISSOR:                              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DADOS DO COMPONENTE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4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COMPONENTE CURRICULAR:                                                       CÓDIGO: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CENTRO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PROFESSOR(A)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0"/>
        </w:tabs>
        <w:ind w:left="36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Conhecendo as normas que regem o Programa de Monitoria da UFRB, através dos termos da Resolução CONAC 036/2010, comprometo-me  a cumprir as atribuições mencionadas no Artigo 13° e declaro-me ciente das atribuições do Professor-Orientador mencionadas no Artigo 14°, ambos da Resolução supracitada e do Plano de Trabalho do Professor-Orientador, o qual será desenvolvido durante as atividades de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Declaro-me ciente de que o horário de exercício das atividades de monitoria não poderá, em hipótese alguma, sobrepor-se aos horários dos componentes curriculares nos quais estou regularmente matriculado ou interferir em 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 Declaro-me também ciente de que quando se tratar de Bolsa de Monitoria Remunerada, não poderei receber simultaneamente outra bolsa remunerada paga pela mesma fonte pagadora, no mesmo período, e que caso da constatação do recebimento de mais de uma bolsa, o Comitê de Monitoria bloqueará a bolsa até o fim do período 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Além disso, declaro-me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ciente que farei jus a uma bolsa mensal no valor de R$ 400,00, paga durante três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0"/>
        </w:tabs>
        <w:ind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0"/>
        </w:tabs>
        <w:ind w:left="3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___________________/______de_____________de___________.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7200"/>
        </w:tabs>
        <w:ind w:left="360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Assinatura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0"/>
        </w:tabs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0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UFRB - Universidade Federal do Recôncavo da Bahia  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Rua Rui Barbosa, 710, Centro - Cruz das Almas – Bahia         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CEP 44.380-000 Telefone +55 75 3621-9214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1885950</wp:posOffset>
          </wp:positionH>
          <wp:positionV relativeFrom="paragraph">
            <wp:posOffset>-283209</wp:posOffset>
          </wp:positionV>
          <wp:extent cx="1226820" cy="77724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777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UNIVERSIDADE FEDERAL DO RECÔNCAVO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NÚCLEO DE GESTÃO DE PROGRAMAS E PROJETOS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PROGRAMA DE MONITORIA ACADÊMICA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6xr9qNRuPdOPaRTwZn33iF1kA==">AMUW2mUMSUgUkfQZkJTzbFSBbifE3nWN1fP6U0ck8qa5aDSR8NaUCQ64kkMlre5L15h4hJYjIcwMiib45vAuVcjpo3fmqjPyzcgmzJAas9x2sKUCBn42QfQ=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2021-03-02T12:09:00Z</dcterms:created>
  <dc:creator>1861040</dc:creator>
</cp:coreProperties>
</file>