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C7" w:rsidRDefault="005E4BC7">
      <w:pPr>
        <w:pStyle w:val="BodyText"/>
        <w:ind w:left="4909"/>
        <w:rPr>
          <w:rFonts w:ascii="Times New Roman"/>
          <w:sz w:val="20"/>
        </w:rPr>
      </w:pPr>
      <w:r w:rsidRPr="00797BD3">
        <w:rPr>
          <w:rFonts w:ascii="Times New Roman"/>
          <w:noProof/>
          <w:sz w:val="20"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38.5pt;height:34pt;visibility:visible">
            <v:imagedata r:id="rId4" o:title=""/>
          </v:shape>
        </w:pict>
      </w:r>
    </w:p>
    <w:p w:rsidR="005E4BC7" w:rsidRDefault="005E4BC7">
      <w:pPr>
        <w:spacing w:before="4" w:line="268" w:lineRule="exact"/>
        <w:ind w:left="1248"/>
      </w:pPr>
      <w:r>
        <w:t>MINISTÉRIO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</w:t>
      </w:r>
    </w:p>
    <w:p w:rsidR="005E4BC7" w:rsidRDefault="005E4BC7">
      <w:pPr>
        <w:spacing w:line="264" w:lineRule="exact"/>
        <w:ind w:left="1765" w:right="1187"/>
        <w:jc w:val="center"/>
      </w:pPr>
      <w:r>
        <w:t>UNIVERSIDADE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RECÔNCAVO</w:t>
      </w:r>
      <w:r>
        <w:rPr>
          <w:spacing w:val="-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BAHIA</w:t>
      </w:r>
    </w:p>
    <w:p w:rsidR="005E4BC7" w:rsidRDefault="005E4BC7">
      <w:pPr>
        <w:ind w:left="1765" w:right="1187"/>
        <w:jc w:val="center"/>
      </w:pPr>
      <w:r>
        <w:t>Comitê de Acompanhamento de Políticas Afirmativas e Acesso à Reserva de Cotas</w:t>
      </w:r>
      <w:r>
        <w:rPr>
          <w:spacing w:val="-47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Aferição</w:t>
      </w:r>
      <w:r>
        <w:rPr>
          <w:spacing w:val="-2"/>
        </w:rPr>
        <w:t xml:space="preserve"> </w:t>
      </w:r>
      <w:r>
        <w:t>de Autodeclaração</w:t>
      </w:r>
    </w:p>
    <w:p w:rsidR="005E4BC7" w:rsidRDefault="005E4BC7">
      <w:pPr>
        <w:pStyle w:val="BodyText"/>
        <w:rPr>
          <w:sz w:val="20"/>
        </w:rPr>
      </w:pPr>
    </w:p>
    <w:p w:rsidR="005E4BC7" w:rsidRDefault="005E4BC7">
      <w:pPr>
        <w:pStyle w:val="Heading1"/>
        <w:spacing w:before="175" w:line="240" w:lineRule="auto"/>
        <w:ind w:left="1202" w:right="1187"/>
        <w:jc w:val="center"/>
      </w:pPr>
      <w:r>
        <w:t>ANEXO G</w:t>
      </w:r>
    </w:p>
    <w:p w:rsidR="005E4BC7" w:rsidRDefault="005E4BC7">
      <w:pPr>
        <w:spacing w:before="148"/>
        <w:ind w:left="1191" w:right="1187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RELATÓRIO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DESCRITIVO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FUNCIONALIDADE</w:t>
      </w:r>
    </w:p>
    <w:p w:rsidR="005E4BC7" w:rsidRDefault="005E4BC7">
      <w:pPr>
        <w:pStyle w:val="BodyText"/>
        <w:spacing w:before="151"/>
        <w:ind w:right="435"/>
        <w:jc w:val="right"/>
      </w:pPr>
      <w:r>
        <w:t>(Este</w:t>
      </w:r>
      <w:r>
        <w:rPr>
          <w:spacing w:val="-2"/>
        </w:rPr>
        <w:t xml:space="preserve"> </w:t>
      </w:r>
      <w:r>
        <w:t>formulário</w:t>
      </w:r>
      <w:r>
        <w:rPr>
          <w:spacing w:val="-5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preenchido</w:t>
      </w:r>
      <w:r>
        <w:rPr>
          <w:spacing w:val="-4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profissional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saúde</w:t>
      </w:r>
      <w:r>
        <w:rPr>
          <w:spacing w:val="-5"/>
        </w:rPr>
        <w:t xml:space="preserve"> </w:t>
      </w:r>
      <w:r>
        <w:t>que emitir</w:t>
      </w:r>
      <w:r>
        <w:rPr>
          <w:spacing w:val="-2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laudos médicos)</w:t>
      </w:r>
    </w:p>
    <w:p w:rsidR="005E4BC7" w:rsidRDefault="005E4BC7">
      <w:pPr>
        <w:pStyle w:val="BodyText"/>
        <w:spacing w:before="7"/>
        <w:rPr>
          <w:sz w:val="8"/>
        </w:rPr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85pt;margin-top:7.45pt;width:494.8pt;height:12.4pt;z-index:-251658240;mso-wrap-distance-left:0;mso-wrap-distance-right:0;mso-position-horizontal-relative:page" fillcolor="#acaaaa" strokeweight=".4pt">
            <v:textbox inset="0,0,0,0">
              <w:txbxContent>
                <w:p w:rsidR="005E4BC7" w:rsidRDefault="005E4BC7">
                  <w:pPr>
                    <w:spacing w:line="240" w:lineRule="exact"/>
                    <w:ind w:left="23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dentificação:</w:t>
                  </w:r>
                </w:p>
              </w:txbxContent>
            </v:textbox>
            <w10:wrap type="topAndBottom" anchorx="page"/>
          </v:shape>
        </w:pict>
      </w:r>
    </w:p>
    <w:p w:rsidR="005E4BC7" w:rsidRDefault="005E4BC7">
      <w:pPr>
        <w:pStyle w:val="BodyText"/>
        <w:spacing w:before="1"/>
        <w:rPr>
          <w:sz w:val="19"/>
        </w:rPr>
      </w:pPr>
    </w:p>
    <w:p w:rsidR="005E4BC7" w:rsidRDefault="005E4BC7">
      <w:pPr>
        <w:pStyle w:val="BodyText"/>
        <w:tabs>
          <w:tab w:val="left" w:pos="864"/>
          <w:tab w:val="left" w:pos="9697"/>
        </w:tabs>
        <w:ind w:right="464"/>
        <w:jc w:val="right"/>
      </w:pPr>
      <w:r>
        <w:t>Nome: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4BC7" w:rsidRDefault="005E4BC7">
      <w:pPr>
        <w:pStyle w:val="BodyText"/>
        <w:spacing w:before="8"/>
        <w:rPr>
          <w:sz w:val="19"/>
        </w:rPr>
      </w:pPr>
    </w:p>
    <w:p w:rsidR="005E4BC7" w:rsidRDefault="005E4BC7">
      <w:pPr>
        <w:pStyle w:val="BodyText"/>
        <w:tabs>
          <w:tab w:val="left" w:pos="3693"/>
          <w:tab w:val="left" w:pos="9588"/>
        </w:tabs>
        <w:spacing w:before="51"/>
        <w:ind w:left="107"/>
      </w:pPr>
      <w:r>
        <w:t>Idade:</w:t>
      </w:r>
      <w:r>
        <w:rPr>
          <w:u w:val="single"/>
        </w:rPr>
        <w:tab/>
      </w:r>
      <w:r>
        <w:t xml:space="preserve">Deficiência: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4BC7" w:rsidRDefault="005E4BC7">
      <w:pPr>
        <w:pStyle w:val="BodyText"/>
        <w:rPr>
          <w:sz w:val="20"/>
        </w:rPr>
      </w:pPr>
    </w:p>
    <w:p w:rsidR="005E4BC7" w:rsidRDefault="005E4BC7">
      <w:pPr>
        <w:pStyle w:val="BodyText"/>
        <w:tabs>
          <w:tab w:val="left" w:pos="1692"/>
          <w:tab w:val="left" w:pos="2412"/>
          <w:tab w:val="left" w:pos="3853"/>
        </w:tabs>
        <w:spacing w:before="52"/>
        <w:ind w:left="107"/>
      </w:pPr>
      <w:r>
        <w:t>Permanente (</w:t>
      </w:r>
      <w:r>
        <w:tab/>
        <w:t>)</w:t>
      </w:r>
      <w:r>
        <w:tab/>
        <w:t>Transitória (</w:t>
      </w:r>
      <w:r>
        <w:tab/>
        <w:t>)</w:t>
      </w:r>
    </w:p>
    <w:p w:rsidR="005E4BC7" w:rsidRDefault="005E4BC7">
      <w:pPr>
        <w:pStyle w:val="BodyText"/>
        <w:spacing w:before="8"/>
        <w:rPr>
          <w:sz w:val="20"/>
        </w:rPr>
      </w:pPr>
      <w:r>
        <w:rPr>
          <w:noProof/>
          <w:lang w:val="pt-BR" w:eastAsia="pt-BR"/>
        </w:rPr>
        <w:pict>
          <v:shape id="_x0000_s1027" type="#_x0000_t202" style="position:absolute;margin-left:42.85pt;margin-top:14.75pt;width:494.8pt;height:12.4pt;z-index:-251657216;mso-wrap-distance-left:0;mso-wrap-distance-right:0;mso-position-horizontal-relative:page" fillcolor="#acaaaa" strokeweight=".4pt">
            <v:textbox inset="0,0,0,0">
              <w:txbxContent>
                <w:p w:rsidR="005E4BC7" w:rsidRDefault="005E4BC7">
                  <w:pPr>
                    <w:spacing w:line="240" w:lineRule="exact"/>
                    <w:ind w:left="-41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Descrição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Funcional:</w:t>
                  </w:r>
                </w:p>
              </w:txbxContent>
            </v:textbox>
            <w10:wrap type="topAndBottom" anchorx="page"/>
          </v:shape>
        </w:pict>
      </w:r>
    </w:p>
    <w:p w:rsidR="005E4BC7" w:rsidRDefault="005E4BC7">
      <w:pPr>
        <w:pStyle w:val="BodyText"/>
        <w:spacing w:before="86"/>
        <w:ind w:left="107"/>
      </w:pPr>
      <w:r>
        <w:t>Possibilidades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relacionadas</w:t>
      </w:r>
      <w:r>
        <w:rPr>
          <w:spacing w:val="-6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dimensões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acessibilidade:</w:t>
      </w:r>
    </w:p>
    <w:p w:rsidR="005E4BC7" w:rsidRDefault="005E4BC7">
      <w:pPr>
        <w:pStyle w:val="BodyText"/>
        <w:rPr>
          <w:sz w:val="20"/>
        </w:rPr>
      </w:pPr>
    </w:p>
    <w:p w:rsidR="005E4BC7" w:rsidRDefault="005E4BC7">
      <w:pPr>
        <w:pStyle w:val="BodyText"/>
        <w:rPr>
          <w:sz w:val="20"/>
        </w:rPr>
      </w:pPr>
    </w:p>
    <w:p w:rsidR="005E4BC7" w:rsidRDefault="005E4BC7">
      <w:pPr>
        <w:pStyle w:val="BodyText"/>
        <w:rPr>
          <w:sz w:val="20"/>
        </w:rPr>
      </w:pPr>
    </w:p>
    <w:p w:rsidR="005E4BC7" w:rsidRDefault="005E4BC7">
      <w:pPr>
        <w:pStyle w:val="BodyText"/>
        <w:rPr>
          <w:sz w:val="20"/>
        </w:rPr>
      </w:pPr>
    </w:p>
    <w:p w:rsidR="005E4BC7" w:rsidRDefault="005E4BC7">
      <w:pPr>
        <w:pStyle w:val="BodyText"/>
        <w:rPr>
          <w:sz w:val="20"/>
        </w:rPr>
      </w:pPr>
    </w:p>
    <w:p w:rsidR="005E4BC7" w:rsidRDefault="005E4BC7">
      <w:pPr>
        <w:pStyle w:val="BodyText"/>
        <w:spacing w:before="1"/>
        <w:rPr>
          <w:sz w:val="13"/>
        </w:rPr>
      </w:pPr>
      <w:r>
        <w:rPr>
          <w:noProof/>
          <w:lang w:val="pt-BR" w:eastAsia="pt-BR"/>
        </w:rPr>
        <w:pict>
          <v:shape id="_x0000_s1028" type="#_x0000_t202" style="position:absolute;margin-left:42.85pt;margin-top:10.15pt;width:494.8pt;height:15pt;z-index:-251656192;mso-wrap-distance-left:0;mso-wrap-distance-right:0;mso-position-horizontal-relative:page" fillcolor="#acaaaa" strokeweight=".4pt">
            <v:textbox inset="0,0,0,0">
              <w:txbxContent>
                <w:p w:rsidR="005E4BC7" w:rsidRDefault="005E4BC7">
                  <w:pPr>
                    <w:spacing w:before="4" w:line="288" w:lineRule="exact"/>
                    <w:ind w:left="-41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Arquitetônica:</w:t>
                  </w:r>
                </w:p>
              </w:txbxContent>
            </v:textbox>
            <w10:wrap type="topAndBottom" anchorx="page"/>
          </v:shape>
        </w:pict>
      </w:r>
    </w:p>
    <w:p w:rsidR="005E4BC7" w:rsidRDefault="005E4BC7">
      <w:pPr>
        <w:pStyle w:val="BodyText"/>
        <w:spacing w:before="151" w:line="360" w:lineRule="auto"/>
        <w:ind w:left="107" w:right="8008"/>
      </w:pPr>
      <w:r>
        <w:t>Mobiliário;</w:t>
      </w:r>
      <w:r>
        <w:rPr>
          <w:spacing w:val="1"/>
        </w:rPr>
        <w:t xml:space="preserve"> </w:t>
      </w:r>
      <w:r>
        <w:t>Sinalização;</w:t>
      </w:r>
      <w:r>
        <w:rPr>
          <w:spacing w:val="1"/>
        </w:rPr>
        <w:t xml:space="preserve"> </w:t>
      </w:r>
      <w:r>
        <w:t>Adaptação de espaço;</w:t>
      </w:r>
      <w:r>
        <w:rPr>
          <w:spacing w:val="-52"/>
        </w:rPr>
        <w:t xml:space="preserve"> </w:t>
      </w:r>
      <w:r>
        <w:t>Outros.</w:t>
      </w:r>
    </w:p>
    <w:p w:rsidR="005E4BC7" w:rsidRDefault="005E4BC7">
      <w:pPr>
        <w:pStyle w:val="BodyText"/>
        <w:spacing w:before="7"/>
        <w:rPr>
          <w:sz w:val="20"/>
        </w:rPr>
      </w:pPr>
      <w:r>
        <w:rPr>
          <w:noProof/>
          <w:lang w:val="pt-BR" w:eastAsia="pt-BR"/>
        </w:rPr>
        <w:pict>
          <v:shape id="_x0000_s1029" type="#_x0000_t202" style="position:absolute;margin-left:42.85pt;margin-top:14.7pt;width:494.8pt;height:12.4pt;z-index:-251655168;mso-wrap-distance-left:0;mso-wrap-distance-right:0;mso-position-horizontal-relative:page" fillcolor="#acaaaa" strokeweight=".4pt">
            <v:textbox inset="0,0,0,0">
              <w:txbxContent>
                <w:p w:rsidR="005E4BC7" w:rsidRDefault="005E4BC7">
                  <w:pPr>
                    <w:spacing w:line="240" w:lineRule="exact"/>
                    <w:ind w:left="-41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Comunicacional:</w:t>
                  </w:r>
                </w:p>
              </w:txbxContent>
            </v:textbox>
            <w10:wrap type="topAndBottom" anchorx="page"/>
          </v:shape>
        </w:pict>
      </w:r>
    </w:p>
    <w:p w:rsidR="005E4BC7" w:rsidRDefault="005E4BC7">
      <w:pPr>
        <w:pStyle w:val="BodyText"/>
        <w:spacing w:before="1"/>
        <w:rPr>
          <w:sz w:val="15"/>
        </w:rPr>
      </w:pPr>
    </w:p>
    <w:p w:rsidR="005E4BC7" w:rsidRDefault="005E4BC7">
      <w:pPr>
        <w:rPr>
          <w:sz w:val="15"/>
        </w:rPr>
        <w:sectPr w:rsidR="005E4BC7">
          <w:type w:val="continuous"/>
          <w:pgSz w:w="11920" w:h="16840"/>
          <w:pgMar w:top="540" w:right="1040" w:bottom="280" w:left="600" w:header="720" w:footer="720" w:gutter="0"/>
          <w:cols w:space="720"/>
        </w:sectPr>
      </w:pPr>
    </w:p>
    <w:p w:rsidR="005E4BC7" w:rsidRDefault="005E4BC7">
      <w:pPr>
        <w:pStyle w:val="BodyText"/>
        <w:spacing w:before="51"/>
        <w:ind w:left="107" w:right="399"/>
      </w:pPr>
      <w:r>
        <w:t>( ) Sistema de leitura/escrita;</w:t>
      </w:r>
      <w:r>
        <w:rPr>
          <w:spacing w:val="-5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 Prova</w:t>
      </w:r>
      <w:r>
        <w:rPr>
          <w:spacing w:val="-1"/>
        </w:rPr>
        <w:t xml:space="preserve"> </w:t>
      </w:r>
      <w:r>
        <w:t>ampliada;</w:t>
      </w:r>
    </w:p>
    <w:p w:rsidR="005E4BC7" w:rsidRDefault="005E4BC7">
      <w:pPr>
        <w:pStyle w:val="BodyText"/>
        <w:spacing w:before="7" w:line="290" w:lineRule="exact"/>
        <w:ind w:left="107"/>
      </w:pP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Leitura</w:t>
      </w:r>
      <w:r>
        <w:rPr>
          <w:spacing w:val="-2"/>
        </w:rPr>
        <w:t xml:space="preserve"> </w:t>
      </w:r>
      <w:r>
        <w:t>Labial;</w:t>
      </w:r>
    </w:p>
    <w:p w:rsidR="005E4BC7" w:rsidRDefault="005E4BC7">
      <w:pPr>
        <w:pStyle w:val="BodyText"/>
        <w:ind w:left="107" w:right="22"/>
      </w:pPr>
      <w:r>
        <w:t>( ) Tradutor/intérprete de Libras;</w:t>
      </w:r>
      <w:r>
        <w:rPr>
          <w:spacing w:val="-5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 Braile;</w:t>
      </w:r>
    </w:p>
    <w:p w:rsidR="005E4BC7" w:rsidRDefault="005E4BC7">
      <w:pPr>
        <w:pStyle w:val="BodyText"/>
        <w:ind w:left="107"/>
      </w:pP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Libras</w:t>
      </w:r>
      <w:r>
        <w:rPr>
          <w:spacing w:val="2"/>
        </w:rPr>
        <w:t xml:space="preserve"> </w:t>
      </w:r>
      <w:r>
        <w:t>tátil;</w:t>
      </w:r>
    </w:p>
    <w:p w:rsidR="005E4BC7" w:rsidRDefault="005E4BC7">
      <w:pPr>
        <w:pStyle w:val="BodyText"/>
        <w:spacing w:before="51"/>
        <w:ind w:left="107"/>
      </w:pPr>
      <w:r>
        <w:br w:type="column"/>
        <w:t>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Ledor;</w:t>
      </w:r>
    </w:p>
    <w:p w:rsidR="005E4BC7" w:rsidRDefault="005E4BC7">
      <w:pPr>
        <w:pStyle w:val="BodyText"/>
        <w:spacing w:before="8" w:line="293" w:lineRule="exact"/>
        <w:ind w:left="107"/>
      </w:pP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Transcrição;</w:t>
      </w:r>
    </w:p>
    <w:p w:rsidR="005E4BC7" w:rsidRDefault="005E4BC7">
      <w:pPr>
        <w:pStyle w:val="BodyText"/>
        <w:spacing w:line="292" w:lineRule="exact"/>
        <w:ind w:left="107"/>
      </w:pP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Guia-intérprete;</w:t>
      </w:r>
    </w:p>
    <w:p w:rsidR="005E4BC7" w:rsidRDefault="005E4BC7">
      <w:pPr>
        <w:pStyle w:val="BodyText"/>
        <w:spacing w:line="292" w:lineRule="exact"/>
        <w:ind w:left="107"/>
      </w:pPr>
      <w:r>
        <w:t>(</w:t>
      </w:r>
      <w:r>
        <w:rPr>
          <w:spacing w:val="-3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Tecnologias</w:t>
      </w:r>
      <w:r>
        <w:rPr>
          <w:spacing w:val="-4"/>
        </w:rPr>
        <w:t xml:space="preserve"> </w:t>
      </w:r>
      <w:r>
        <w:t>Assistiva.</w:t>
      </w:r>
    </w:p>
    <w:p w:rsidR="005E4BC7" w:rsidRDefault="005E4BC7">
      <w:pPr>
        <w:spacing w:line="292" w:lineRule="exact"/>
        <w:sectPr w:rsidR="005E4BC7">
          <w:type w:val="continuous"/>
          <w:pgSz w:w="11920" w:h="16840"/>
          <w:pgMar w:top="540" w:right="1040" w:bottom="280" w:left="600" w:header="720" w:footer="720" w:gutter="0"/>
          <w:cols w:num="2" w:space="720" w:equalWidth="0">
            <w:col w:w="3341" w:space="1973"/>
            <w:col w:w="4966"/>
          </w:cols>
        </w:sectPr>
      </w:pPr>
    </w:p>
    <w:p w:rsidR="005E4BC7" w:rsidRDefault="005E4BC7">
      <w:pPr>
        <w:pStyle w:val="BodyText"/>
        <w:rPr>
          <w:sz w:val="20"/>
        </w:rPr>
      </w:pPr>
    </w:p>
    <w:p w:rsidR="005E4BC7" w:rsidRDefault="005E4BC7">
      <w:pPr>
        <w:pStyle w:val="BodyText"/>
        <w:spacing w:before="5"/>
        <w:rPr>
          <w:sz w:val="28"/>
        </w:rPr>
      </w:pPr>
    </w:p>
    <w:p w:rsidR="005E4BC7" w:rsidRDefault="005E4BC7">
      <w:pPr>
        <w:pStyle w:val="BodyText"/>
        <w:ind w:left="231"/>
        <w:rPr>
          <w:sz w:val="20"/>
        </w:rPr>
      </w:pPr>
      <w:r>
        <w:rPr>
          <w:noProof/>
          <w:lang w:val="pt-BR" w:eastAsia="pt-BR"/>
        </w:rPr>
      </w:r>
      <w:r w:rsidRPr="00006F39">
        <w:rPr>
          <w:sz w:val="20"/>
        </w:rPr>
        <w:pict>
          <v:shape id="_x0000_s1030" type="#_x0000_t202" style="width:496.4pt;height:12.4pt;mso-position-horizontal-relative:char;mso-position-vertical-relative:line" fillcolor="#acaaaa" strokeweight=".4pt">
            <v:textbox inset="0,0,0,0">
              <w:txbxContent>
                <w:p w:rsidR="005E4BC7" w:rsidRDefault="005E4BC7">
                  <w:pPr>
                    <w:spacing w:line="240" w:lineRule="exact"/>
                    <w:ind w:left="-39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Complementar</w:t>
                  </w:r>
                </w:p>
              </w:txbxContent>
            </v:textbox>
            <w10:anchorlock/>
          </v:shape>
        </w:pict>
      </w:r>
    </w:p>
    <w:p w:rsidR="005E4BC7" w:rsidRDefault="005E4BC7">
      <w:pPr>
        <w:pStyle w:val="BodyText"/>
        <w:rPr>
          <w:sz w:val="15"/>
        </w:rPr>
      </w:pPr>
    </w:p>
    <w:p w:rsidR="005E4BC7" w:rsidRDefault="005E4BC7">
      <w:pPr>
        <w:pStyle w:val="BodyText"/>
        <w:spacing w:before="52"/>
        <w:ind w:left="107"/>
      </w:pPr>
      <w:r>
        <w:t>Demais</w:t>
      </w:r>
      <w:r>
        <w:rPr>
          <w:spacing w:val="-5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julgar</w:t>
      </w:r>
      <w:r>
        <w:rPr>
          <w:spacing w:val="-2"/>
        </w:rPr>
        <w:t xml:space="preserve"> </w:t>
      </w:r>
      <w:r>
        <w:t>relevante</w:t>
      </w:r>
    </w:p>
    <w:p w:rsidR="005E4BC7" w:rsidRDefault="005E4BC7">
      <w:pPr>
        <w:pStyle w:val="BodyText"/>
        <w:rPr>
          <w:sz w:val="20"/>
        </w:rPr>
      </w:pPr>
    </w:p>
    <w:p w:rsidR="005E4BC7" w:rsidRDefault="005E4BC7">
      <w:pPr>
        <w:pStyle w:val="BodyText"/>
        <w:rPr>
          <w:sz w:val="20"/>
        </w:rPr>
      </w:pPr>
    </w:p>
    <w:p w:rsidR="005E4BC7" w:rsidRDefault="005E4BC7">
      <w:pPr>
        <w:pStyle w:val="BodyText"/>
        <w:rPr>
          <w:sz w:val="20"/>
        </w:rPr>
      </w:pPr>
    </w:p>
    <w:p w:rsidR="005E4BC7" w:rsidRDefault="005E4BC7">
      <w:pPr>
        <w:pStyle w:val="BodyText"/>
        <w:spacing w:before="3"/>
        <w:rPr>
          <w:sz w:val="22"/>
        </w:rPr>
      </w:pPr>
    </w:p>
    <w:p w:rsidR="005E4BC7" w:rsidRDefault="005E4BC7">
      <w:pPr>
        <w:spacing w:before="71" w:line="230" w:lineRule="auto"/>
        <w:ind w:left="3677" w:right="1463" w:hanging="1613"/>
        <w:rPr>
          <w:sz w:val="18"/>
        </w:rPr>
      </w:pPr>
      <w:r>
        <w:rPr>
          <w:sz w:val="18"/>
        </w:rPr>
        <w:t>Campus Universitário, Rua Rui Barbosa, 710, Centro, Cruz das Almas/Bahia - CEP 44.380-000</w:t>
      </w:r>
      <w:r>
        <w:rPr>
          <w:spacing w:val="-38"/>
          <w:sz w:val="18"/>
        </w:rPr>
        <w:t xml:space="preserve"> </w:t>
      </w:r>
      <w:r>
        <w:rPr>
          <w:sz w:val="18"/>
        </w:rPr>
        <w:t>CNPJ</w:t>
      </w:r>
      <w:r>
        <w:rPr>
          <w:spacing w:val="-4"/>
          <w:sz w:val="18"/>
        </w:rPr>
        <w:t xml:space="preserve"> </w:t>
      </w:r>
      <w:r>
        <w:rPr>
          <w:sz w:val="18"/>
        </w:rPr>
        <w:t>07.777.800/0001-62 - Tel.:</w:t>
      </w:r>
      <w:r>
        <w:rPr>
          <w:spacing w:val="-2"/>
          <w:sz w:val="18"/>
        </w:rPr>
        <w:t xml:space="preserve"> </w:t>
      </w:r>
      <w:r>
        <w:rPr>
          <w:sz w:val="18"/>
        </w:rPr>
        <w:t>(75) 3621-6827</w:t>
      </w:r>
    </w:p>
    <w:sectPr w:rsidR="005E4BC7" w:rsidSect="00FC1657">
      <w:type w:val="continuous"/>
      <w:pgSz w:w="11920" w:h="16840"/>
      <w:pgMar w:top="540" w:right="10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657"/>
    <w:rsid w:val="00006F39"/>
    <w:rsid w:val="00513C46"/>
    <w:rsid w:val="00586F95"/>
    <w:rsid w:val="005E4BC7"/>
    <w:rsid w:val="00661A57"/>
    <w:rsid w:val="00797BD3"/>
    <w:rsid w:val="007D6E27"/>
    <w:rsid w:val="00882BD3"/>
    <w:rsid w:val="00C216AD"/>
    <w:rsid w:val="00FC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57"/>
    <w:pPr>
      <w:widowControl w:val="0"/>
      <w:autoSpaceDE w:val="0"/>
      <w:autoSpaceDN w:val="0"/>
    </w:pPr>
    <w:rPr>
      <w:rFonts w:cs="Calibri"/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FC1657"/>
    <w:pPr>
      <w:spacing w:line="240" w:lineRule="exact"/>
      <w:ind w:left="-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pt-PT" w:eastAsia="en-US"/>
    </w:rPr>
  </w:style>
  <w:style w:type="paragraph" w:styleId="BodyText">
    <w:name w:val="Body Text"/>
    <w:basedOn w:val="Normal"/>
    <w:link w:val="BodyTextChar"/>
    <w:uiPriority w:val="99"/>
    <w:rsid w:val="00FC165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lang w:val="pt-PT" w:eastAsia="en-US"/>
    </w:rPr>
  </w:style>
  <w:style w:type="paragraph" w:styleId="ListParagraph">
    <w:name w:val="List Paragraph"/>
    <w:basedOn w:val="Normal"/>
    <w:uiPriority w:val="99"/>
    <w:qFormat/>
    <w:rsid w:val="00FC1657"/>
  </w:style>
  <w:style w:type="paragraph" w:customStyle="1" w:styleId="TableParagraph">
    <w:name w:val="Table Paragraph"/>
    <w:basedOn w:val="Normal"/>
    <w:uiPriority w:val="99"/>
    <w:rsid w:val="00FC1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157</Words>
  <Characters>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1841026</cp:lastModifiedBy>
  <cp:revision>2</cp:revision>
  <dcterms:created xsi:type="dcterms:W3CDTF">2024-05-28T11:38:00Z</dcterms:created>
  <dcterms:modified xsi:type="dcterms:W3CDTF">2024-05-28T11:38:00Z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